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1"/>
        </w:numPr>
        <w:jc w:val="center"/>
        <w:rPr>
          <w:rStyle w:val="8"/>
        </w:rPr>
      </w:pPr>
      <w:r>
        <w:rPr>
          <w:rStyle w:val="8"/>
        </w:rPr>
        <w:t>技术支持资料</w:t>
      </w:r>
    </w:p>
    <w:p>
      <w:pPr>
        <w:numPr>
          <w:ilvl w:val="0"/>
          <w:numId w:val="2"/>
        </w:numPr>
        <w:jc w:val="both"/>
        <w:rPr>
          <w:rFonts w:ascii="宋体" w:hAnsi="宋体" w:eastAsia="宋体" w:cs="宋体"/>
          <w:b/>
          <w:i w:val="0"/>
          <w:color w:val="000000"/>
          <w:sz w:val="22"/>
          <w:szCs w:val="22"/>
        </w:rPr>
      </w:pPr>
      <w:r>
        <w:rPr>
          <w:rFonts w:ascii="宋体" w:hAnsi="宋体" w:eastAsia="宋体" w:cs="宋体"/>
          <w:b/>
          <w:i w:val="0"/>
          <w:color w:val="000000"/>
          <w:sz w:val="22"/>
          <w:szCs w:val="22"/>
        </w:rPr>
        <w:t>1.5 测试系统-1.5.1 测试系统参数信息的要求</w:t>
      </w:r>
      <w:r>
        <w:rPr>
          <w:rFonts w:ascii="宋体" w:hAnsi="宋体" w:eastAsia="宋体" w:cs="宋体"/>
          <w:b/>
          <w:i w:val="0"/>
          <w:color w:val="000000"/>
          <w:sz w:val="22"/>
          <w:szCs w:val="22"/>
        </w:rPr>
        <w:br w:type="textWrapping"/>
      </w:r>
      <w:r>
        <w:rPr>
          <w:rFonts w:ascii="宋体" w:hAnsi="宋体" w:eastAsia="宋体" w:cs="宋体"/>
          <w:b/>
          <w:i w:val="0"/>
          <w:color w:val="000000"/>
          <w:sz w:val="22"/>
          <w:szCs w:val="22"/>
        </w:rPr>
        <w:t xml:space="preserve">1、 </w:t>
      </w:r>
      <w:r>
        <w:rPr>
          <w:rStyle w:val="9"/>
        </w:rPr>
        <w:t>★a）监控仪： 3 路 AC 115V 主触点， 8 路 28V 辅助触点（每路常开或常闭，一般为一对，可选择常开或常闭）； 3 套负载对应的试验工位可分别进行监测；</w:t>
      </w:r>
      <w:r>
        <w:rPr>
          <w:rStyle w:val="9"/>
        </w:rPr>
        <w:br w:type="textWrapping"/>
      </w:r>
    </w:p>
    <w:p>
      <w:pPr>
        <w:numPr>
          <w:numId w:val="0"/>
        </w:numPr>
        <w:jc w:val="both"/>
        <w:rPr>
          <w:rFonts w:ascii="宋体" w:hAnsi="宋体" w:eastAsia="宋体" w:cs="宋体"/>
          <w:b/>
          <w:i w:val="0"/>
          <w:color w:val="000000"/>
          <w:sz w:val="22"/>
          <w:szCs w:val="22"/>
        </w:rPr>
      </w:pPr>
      <w:r>
        <w:rPr>
          <w:rFonts w:ascii="宋体" w:hAnsi="宋体" w:eastAsia="宋体" w:cs="宋体"/>
          <w:b/>
          <w:i w:val="0"/>
          <w:color w:val="000000"/>
          <w:sz w:val="22"/>
          <w:szCs w:val="22"/>
        </w:rPr>
        <w:t>技术支持资料：</w:t>
      </w:r>
    </w:p>
    <w:p>
      <w:pPr>
        <w:numPr>
          <w:numId w:val="0"/>
        </w:numPr>
        <w:jc w:val="both"/>
        <w:rPr>
          <w:rStyle w:val="8"/>
        </w:rPr>
      </w:pP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eastAsia" w:ascii="黑体" w:hAnsi="黑体" w:eastAsia="黑体" w:cs="黑体"/>
          <w:color w:val="auto"/>
          <w:sz w:val="24"/>
          <w:szCs w:val="24"/>
          <w:lang w:val="en-US" w:eastAsia="zh-CN"/>
        </w:rPr>
      </w:pPr>
      <w:bookmarkStart w:id="0" w:name="_Toc663"/>
      <w:r>
        <w:rPr>
          <w:rFonts w:hint="eastAsia" w:ascii="黑体" w:hAnsi="黑体" w:eastAsia="黑体" w:cs="黑体"/>
          <w:color w:val="auto"/>
          <w:sz w:val="24"/>
          <w:szCs w:val="24"/>
          <w:lang w:val="en-US" w:eastAsia="zh-CN"/>
        </w:rPr>
        <w:t>8.7 关键技术指标设计说明</w:t>
      </w:r>
      <w:bookmarkEnd w:id="0"/>
    </w:p>
    <w:p>
      <w:pPr>
        <w:rPr>
          <w:rFonts w:hint="default" w:ascii="黑体" w:hAnsi="黑体" w:eastAsia="黑体" w:cs="黑体"/>
          <w:color w:val="auto"/>
          <w:sz w:val="24"/>
          <w:szCs w:val="24"/>
          <w:lang w:val="en-US" w:eastAsia="zh-CN"/>
        </w:rPr>
      </w:pPr>
      <w:r>
        <w:rPr>
          <w:rFonts w:hint="eastAsia" w:ascii="黑体" w:hAnsi="黑体" w:eastAsia="黑体" w:cs="黑体"/>
          <w:color w:val="auto"/>
          <w:sz w:val="24"/>
          <w:szCs w:val="24"/>
          <w:lang w:val="en-US" w:eastAsia="zh-CN"/>
        </w:rPr>
        <w:t>8.7.1.监控仪</w:t>
      </w:r>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关键指标要求：监控仪：3路AC115V主触点，8路28V辅助触点（每路常开或常闭，一般为一对，可选择常开或常闭）；3套负载对应的试验工位可分别进行监测。</w:t>
      </w:r>
    </w:p>
    <w:p>
      <w:pPr>
        <w:spacing w:line="360" w:lineRule="auto"/>
        <w:ind w:firstLine="480" w:firstLineChars="200"/>
        <w:jc w:val="both"/>
        <w:rPr>
          <w:rFonts w:hint="eastAsia" w:cs="宋体"/>
          <w:color w:val="auto"/>
          <w:kern w:val="0"/>
          <w:sz w:val="24"/>
          <w:lang w:eastAsia="zh-CN"/>
        </w:rPr>
      </w:pPr>
      <w:r>
        <w:rPr>
          <w:rFonts w:hint="eastAsia" w:ascii="Times New Roman" w:hAnsi="Times New Roman" w:cs="Times New Roman"/>
          <w:color w:val="auto"/>
          <w:sz w:val="24"/>
          <w:szCs w:val="24"/>
          <w:lang w:val="en-US" w:eastAsia="zh-CN"/>
        </w:rPr>
        <w:t>监控仪监控交流接触器主触点由中盾ZTV522电流型电压互感器变送至北京阿尔泰公司的1#PCI5654多功能高速数据采集卡转换为数字量。1#PCI5654多功能高速数据采集卡可提供</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r>
        <w:rPr>
          <w:rFonts w:hint="eastAsia" w:cs="宋体"/>
          <w:color w:val="auto"/>
          <w:kern w:val="0"/>
          <w:sz w:val="24"/>
          <w:lang w:eastAsia="zh-CN"/>
        </w:rPr>
        <w:t>。</w:t>
      </w:r>
      <w:r>
        <w:rPr>
          <w:rFonts w:hint="eastAsia" w:ascii="Times New Roman" w:hAnsi="Times New Roman" w:cs="Times New Roman"/>
          <w:color w:val="auto"/>
          <w:sz w:val="24"/>
          <w:szCs w:val="24"/>
          <w:lang w:val="en-US" w:eastAsia="zh-CN"/>
        </w:rPr>
        <w:t>监控仪监控交流接触器辅助触点由降压调理网络送至北京阿尔泰公司的2#PCI5654多功能高速数据采集卡转换为数字量。2#PCI5654多功能高速数据采集卡可提供</w:t>
      </w:r>
      <w:r>
        <w:rPr>
          <w:rFonts w:hint="eastAsia" w:cs="宋体"/>
          <w:color w:val="auto"/>
          <w:kern w:val="0"/>
          <w:sz w:val="24"/>
          <w:lang w:val="en-US" w:eastAsia="zh-CN"/>
        </w:rPr>
        <w:t>单端32</w:t>
      </w:r>
      <w:r>
        <w:rPr>
          <w:rFonts w:hint="eastAsia" w:ascii="宋体" w:hAnsi="宋体" w:cs="宋体"/>
          <w:color w:val="auto"/>
          <w:kern w:val="0"/>
          <w:sz w:val="24"/>
        </w:rPr>
        <w:t>路异步采集</w:t>
      </w:r>
      <w:r>
        <w:rPr>
          <w:rFonts w:hint="eastAsia" w:cs="宋体"/>
          <w:color w:val="auto"/>
          <w:kern w:val="0"/>
          <w:sz w:val="24"/>
          <w:lang w:eastAsia="zh-CN"/>
        </w:rPr>
        <w:t>。</w:t>
      </w:r>
    </w:p>
    <w:p>
      <w:pPr>
        <w:numPr>
          <w:ilvl w:val="0"/>
          <w:numId w:val="0"/>
        </w:numPr>
        <w:spacing w:line="360" w:lineRule="auto"/>
        <w:ind w:left="420" w:leftChars="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（1）ZTV522电流型电压互感器主要技术指标</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输入范围：AC 250V</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允许过输入：</w:t>
      </w:r>
      <w:r>
        <w:rPr>
          <w:rFonts w:hint="default" w:ascii="宋体" w:hAnsi="宋体" w:cs="宋体"/>
          <w:color w:val="auto"/>
          <w:kern w:val="0"/>
          <w:sz w:val="24"/>
          <w:lang w:val="en-US" w:eastAsia="zh-CN"/>
        </w:rPr>
        <w:t>2倍标称输入电压，持续1s，间隔10s，重复10次</w:t>
      </w:r>
    </w:p>
    <w:p>
      <w:pPr>
        <w:numPr>
          <w:ilvl w:val="0"/>
          <w:numId w:val="3"/>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频率范围：</w:t>
      </w:r>
      <w:r>
        <w:rPr>
          <w:rFonts w:hint="default" w:ascii="宋体" w:hAnsi="宋体" w:cs="宋体"/>
          <w:color w:val="auto"/>
          <w:kern w:val="0"/>
          <w:sz w:val="24"/>
          <w:lang w:val="en-US" w:eastAsia="zh-CN"/>
        </w:rPr>
        <w:t>25Hz</w:t>
      </w:r>
      <w:r>
        <w:rPr>
          <w:rFonts w:hint="eastAsia" w:ascii="仿宋" w:hAnsi="仿宋" w:eastAsia="仿宋" w:cs="仿宋"/>
          <w:color w:val="auto"/>
          <w:kern w:val="0"/>
          <w:sz w:val="24"/>
          <w:lang w:val="en-US" w:eastAsia="zh-CN"/>
        </w:rPr>
        <w:t>～</w:t>
      </w:r>
      <w:r>
        <w:rPr>
          <w:rFonts w:hint="default" w:ascii="宋体" w:hAnsi="宋体" w:cs="宋体"/>
          <w:color w:val="auto"/>
          <w:kern w:val="0"/>
          <w:sz w:val="24"/>
          <w:lang w:val="en-US" w:eastAsia="zh-CN"/>
        </w:rPr>
        <w:t>1kH</w:t>
      </w:r>
      <w:r>
        <w:rPr>
          <w:rFonts w:hint="eastAsia" w:cs="宋体"/>
          <w:color w:val="auto"/>
          <w:kern w:val="0"/>
          <w:sz w:val="24"/>
          <w:lang w:val="en-US" w:eastAsia="zh-CN"/>
        </w:rPr>
        <w:t>z</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输出类型：</w:t>
      </w:r>
      <w:r>
        <w:rPr>
          <w:rFonts w:hint="default" w:ascii="宋体" w:hAnsi="宋体" w:cs="宋体"/>
          <w:color w:val="auto"/>
          <w:kern w:val="0"/>
          <w:sz w:val="24"/>
          <w:lang w:val="en-US" w:eastAsia="zh-CN"/>
        </w:rPr>
        <w:t>跟踪电压输出</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输出规格：AC 0～3.5V，0～5V</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准确度等级：</w:t>
      </w:r>
      <w:r>
        <w:rPr>
          <w:rFonts w:hint="default" w:ascii="宋体" w:hAnsi="宋体" w:cs="宋体"/>
          <w:color w:val="auto"/>
          <w:kern w:val="0"/>
          <w:sz w:val="24"/>
          <w:lang w:val="en-US" w:eastAsia="zh-CN"/>
        </w:rPr>
        <w:t>0.1</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负载能力：</w:t>
      </w:r>
      <w:r>
        <w:rPr>
          <w:rFonts w:hint="default" w:ascii="宋体" w:hAnsi="宋体" w:cs="宋体"/>
          <w:color w:val="auto"/>
          <w:kern w:val="0"/>
          <w:sz w:val="24"/>
          <w:lang w:val="en-US" w:eastAsia="zh-CN"/>
        </w:rPr>
        <w:t>5mA</w:t>
      </w:r>
    </w:p>
    <w:p>
      <w:pPr>
        <w:numPr>
          <w:ilvl w:val="0"/>
          <w:numId w:val="3"/>
        </w:numPr>
        <w:spacing w:line="360" w:lineRule="auto"/>
        <w:ind w:left="1221" w:leftChars="0" w:hanging="420" w:firstLineChars="0"/>
        <w:rPr>
          <w:rFonts w:hint="eastAsia" w:ascii="宋体" w:hAnsi="宋体" w:cs="宋体"/>
          <w:color w:val="auto"/>
          <w:kern w:val="0"/>
          <w:sz w:val="24"/>
          <w:lang w:val="en-US" w:eastAsia="zh-CN"/>
        </w:rPr>
      </w:pPr>
      <w:r>
        <w:rPr>
          <w:rFonts w:hint="eastAsia" w:ascii="宋体" w:hAnsi="宋体" w:cs="宋体"/>
          <w:color w:val="auto"/>
          <w:kern w:val="0"/>
          <w:sz w:val="24"/>
          <w:lang w:val="en-US" w:eastAsia="zh-CN"/>
        </w:rPr>
        <w:t>响应时间：</w:t>
      </w:r>
      <w:r>
        <w:rPr>
          <w:rFonts w:hint="default" w:ascii="宋体" w:hAnsi="宋体" w:cs="宋体"/>
          <w:color w:val="auto"/>
          <w:kern w:val="0"/>
          <w:sz w:val="24"/>
          <w:lang w:val="en-US" w:eastAsia="zh-CN"/>
        </w:rPr>
        <w:t>≤15μs</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cs="Times New Roman"/>
          <w:color w:val="auto"/>
          <w:sz w:val="24"/>
          <w:szCs w:val="24"/>
          <w:lang w:val="en-US" w:eastAsia="zh-CN"/>
        </w:rPr>
        <w:t>（2）</w:t>
      </w:r>
      <w:r>
        <w:rPr>
          <w:rFonts w:hint="eastAsia" w:ascii="Times New Roman" w:hAnsi="Times New Roman" w:cs="Times New Roman"/>
          <w:color w:val="auto"/>
          <w:sz w:val="24"/>
          <w:szCs w:val="24"/>
          <w:lang w:val="en-US" w:eastAsia="zh-CN"/>
        </w:rPr>
        <w:t>PCI5656多功能高速数据采集卡主要技术指标</w:t>
      </w:r>
    </w:p>
    <w:p>
      <w:pPr>
        <w:numPr>
          <w:ilvl w:val="0"/>
          <w:numId w:val="3"/>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36"/>
          <w:sz w:val="24"/>
        </w:rPr>
        <w:t>输入通道：</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ascii="宋体" w:hAnsi="宋体" w:cs="宋体"/>
          <w:color w:val="auto"/>
          <w:kern w:val="0"/>
          <w:sz w:val="24"/>
        </w:rPr>
        <w:t>/</w:t>
      </w:r>
      <w:r>
        <w:rPr>
          <w:rFonts w:hint="eastAsia" w:ascii="宋体" w:hAnsi="宋体" w:cs="宋体"/>
          <w:color w:val="auto"/>
          <w:kern w:val="0"/>
          <w:sz w:val="24"/>
        </w:rPr>
        <w:t>差分</w:t>
      </w:r>
      <w:r>
        <w:rPr>
          <w:rFonts w:ascii="宋体" w:hAnsi="宋体" w:cs="宋体"/>
          <w:color w:val="auto"/>
          <w:kern w:val="0"/>
          <w:sz w:val="24"/>
        </w:rPr>
        <w:t>16</w:t>
      </w:r>
      <w:r>
        <w:rPr>
          <w:rFonts w:hint="eastAsia" w:ascii="宋体" w:hAnsi="宋体" w:cs="宋体"/>
          <w:color w:val="auto"/>
          <w:kern w:val="0"/>
          <w:sz w:val="24"/>
        </w:rPr>
        <w:t>路异步采集；</w:t>
      </w:r>
    </w:p>
    <w:p>
      <w:pPr>
        <w:numPr>
          <w:ilvl w:val="0"/>
          <w:numId w:val="3"/>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ADC分辨率：1</w:t>
      </w:r>
      <w:r>
        <w:rPr>
          <w:rFonts w:hint="eastAsia" w:cs="宋体"/>
          <w:color w:val="auto"/>
          <w:kern w:val="0"/>
          <w:sz w:val="24"/>
          <w:lang w:val="en-US" w:eastAsia="zh-CN"/>
        </w:rPr>
        <w:t>6</w:t>
      </w:r>
      <w:r>
        <w:rPr>
          <w:rFonts w:hint="eastAsia" w:ascii="宋体" w:hAnsi="宋体" w:cs="宋体"/>
          <w:color w:val="auto"/>
          <w:kern w:val="0"/>
          <w:sz w:val="24"/>
        </w:rPr>
        <w:t>位（</w:t>
      </w:r>
      <w:r>
        <w:rPr>
          <w:rFonts w:ascii="宋体" w:hAnsi="宋体" w:cs="宋体"/>
          <w:color w:val="auto"/>
          <w:kern w:val="0"/>
          <w:sz w:val="24"/>
        </w:rPr>
        <w:t>Bit</w:t>
      </w:r>
      <w:r>
        <w:rPr>
          <w:rFonts w:hint="eastAsia" w:ascii="宋体" w:hAnsi="宋体" w:cs="宋体"/>
          <w:color w:val="auto"/>
          <w:kern w:val="0"/>
          <w:sz w:val="24"/>
        </w:rPr>
        <w:t>）；</w:t>
      </w:r>
    </w:p>
    <w:p>
      <w:pPr>
        <w:numPr>
          <w:ilvl w:val="0"/>
          <w:numId w:val="3"/>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输入量程：±</w:t>
      </w:r>
      <w:r>
        <w:rPr>
          <w:rFonts w:ascii="宋体" w:hAnsi="宋体" w:cs="宋体"/>
          <w:color w:val="auto"/>
          <w:kern w:val="0"/>
          <w:sz w:val="24"/>
        </w:rPr>
        <w:t>10V</w:t>
      </w:r>
      <w:r>
        <w:rPr>
          <w:rFonts w:hint="eastAsia" w:ascii="宋体" w:hAnsi="宋体" w:cs="宋体"/>
          <w:color w:val="auto"/>
          <w:kern w:val="0"/>
          <w:sz w:val="24"/>
        </w:rPr>
        <w:t>、±</w:t>
      </w:r>
      <w:r>
        <w:rPr>
          <w:rFonts w:ascii="宋体" w:hAnsi="宋体" w:cs="宋体"/>
          <w:color w:val="auto"/>
          <w:kern w:val="0"/>
          <w:sz w:val="24"/>
        </w:rPr>
        <w:t>5V</w:t>
      </w:r>
      <w:r>
        <w:rPr>
          <w:rFonts w:hint="eastAsia" w:ascii="宋体" w:hAnsi="宋体" w:cs="宋体"/>
          <w:color w:val="auto"/>
          <w:kern w:val="0"/>
          <w:sz w:val="24"/>
        </w:rPr>
        <w:t>、±</w:t>
      </w:r>
      <w:r>
        <w:rPr>
          <w:rFonts w:ascii="宋体" w:hAnsi="宋体" w:cs="宋体"/>
          <w:color w:val="auto"/>
          <w:kern w:val="0"/>
          <w:sz w:val="24"/>
        </w:rPr>
        <w:t>2V</w:t>
      </w:r>
      <w:r>
        <w:rPr>
          <w:rFonts w:hint="eastAsia" w:ascii="宋体" w:hAnsi="宋体" w:cs="宋体"/>
          <w:color w:val="auto"/>
          <w:kern w:val="0"/>
          <w:sz w:val="24"/>
        </w:rPr>
        <w:t>、±</w:t>
      </w:r>
      <w:r>
        <w:rPr>
          <w:rFonts w:ascii="宋体" w:hAnsi="宋体" w:cs="宋体"/>
          <w:color w:val="auto"/>
          <w:kern w:val="0"/>
          <w:sz w:val="24"/>
        </w:rPr>
        <w:t>1V</w:t>
      </w:r>
      <w:r>
        <w:rPr>
          <w:rFonts w:hint="eastAsia" w:ascii="宋体" w:hAnsi="宋体" w:cs="宋体"/>
          <w:color w:val="auto"/>
          <w:kern w:val="0"/>
          <w:sz w:val="24"/>
        </w:rPr>
        <w:t>；</w:t>
      </w:r>
    </w:p>
    <w:p>
      <w:pPr>
        <w:numPr>
          <w:ilvl w:val="0"/>
          <w:numId w:val="3"/>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采样率：500KHz（最大总采样率）；</w:t>
      </w:r>
    </w:p>
    <w:p>
      <w:pPr>
        <w:numPr>
          <w:ilvl w:val="0"/>
          <w:numId w:val="3"/>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通道扫描模式：异步循环扫描；</w:t>
      </w:r>
    </w:p>
    <w:p>
      <w:pPr>
        <w:numPr>
          <w:ilvl w:val="0"/>
          <w:numId w:val="3"/>
        </w:numPr>
        <w:spacing w:line="360" w:lineRule="auto"/>
        <w:ind w:left="1221" w:leftChars="0" w:hanging="420" w:firstLineChars="0"/>
        <w:rPr>
          <w:rFonts w:hint="eastAsia" w:ascii="宋体" w:hAnsi="宋体" w:cs="宋体"/>
          <w:color w:val="auto"/>
          <w:kern w:val="36"/>
          <w:sz w:val="24"/>
        </w:rPr>
      </w:pPr>
      <w:r>
        <w:rPr>
          <w:rFonts w:hint="eastAsia" w:ascii="宋体" w:hAnsi="宋体" w:cs="宋体"/>
          <w:color w:val="auto"/>
          <w:kern w:val="0"/>
          <w:sz w:val="24"/>
        </w:rPr>
        <w:t>采集模式：按需单点采样、有限点采样、连续采样；</w:t>
      </w:r>
    </w:p>
    <w:p>
      <w:pPr>
        <w:numPr>
          <w:ilvl w:val="0"/>
          <w:numId w:val="3"/>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增益误差</w:t>
      </w:r>
      <w:r>
        <w:rPr>
          <w:rFonts w:hint="eastAsia" w:cs="宋体"/>
          <w:color w:val="auto"/>
          <w:kern w:val="0"/>
          <w:sz w:val="24"/>
          <w:lang w:val="en-US" w:eastAsia="zh-CN"/>
        </w:rPr>
        <w:t>：</w:t>
      </w:r>
      <w:r>
        <w:rPr>
          <w:rFonts w:hint="eastAsia" w:ascii="宋体" w:hAnsi="宋体" w:cs="宋体"/>
          <w:color w:val="auto"/>
          <w:kern w:val="0"/>
          <w:sz w:val="24"/>
        </w:rPr>
        <w:t>±</w:t>
      </w:r>
      <w:r>
        <w:rPr>
          <w:rFonts w:hint="eastAsia" w:cs="宋体"/>
          <w:color w:val="auto"/>
          <w:kern w:val="0"/>
          <w:sz w:val="24"/>
          <w:lang w:val="en-US" w:eastAsia="zh-CN"/>
        </w:rPr>
        <w:t>0.2%；</w:t>
      </w:r>
    </w:p>
    <w:p>
      <w:pPr>
        <w:numPr>
          <w:ilvl w:val="0"/>
          <w:numId w:val="3"/>
        </w:numPr>
        <w:spacing w:line="360" w:lineRule="auto"/>
        <w:ind w:left="1221" w:leftChars="0" w:hanging="420" w:firstLineChars="0"/>
        <w:rPr>
          <w:rFonts w:hint="eastAsia" w:ascii="宋体" w:hAnsi="宋体" w:cs="宋体"/>
          <w:color w:val="auto"/>
          <w:kern w:val="0"/>
          <w:sz w:val="24"/>
        </w:rPr>
      </w:pPr>
      <w:r>
        <w:rPr>
          <w:rFonts w:hint="eastAsia" w:ascii="宋体" w:hAnsi="宋体" w:cs="宋体"/>
          <w:color w:val="auto"/>
          <w:kern w:val="0"/>
          <w:sz w:val="24"/>
        </w:rPr>
        <w:t>存储器深度：4K点</w:t>
      </w:r>
      <w:r>
        <w:rPr>
          <w:rFonts w:ascii="宋体" w:hAnsi="宋体" w:cs="宋体"/>
          <w:color w:val="auto"/>
          <w:kern w:val="0"/>
          <w:sz w:val="24"/>
        </w:rPr>
        <w:t>FIFO</w:t>
      </w:r>
      <w:r>
        <w:rPr>
          <w:rFonts w:hint="eastAsia" w:cs="宋体"/>
          <w:color w:val="auto"/>
          <w:kern w:val="0"/>
          <w:sz w:val="24"/>
          <w:lang w:eastAsia="zh-CN"/>
        </w:rPr>
        <w:t>；</w:t>
      </w:r>
    </w:p>
    <w:p>
      <w:pPr>
        <w:numPr>
          <w:ilvl w:val="0"/>
          <w:numId w:val="3"/>
        </w:numPr>
        <w:spacing w:line="360" w:lineRule="auto"/>
        <w:ind w:left="1221" w:leftChars="0" w:hanging="420" w:firstLineChars="0"/>
        <w:rPr>
          <w:rFonts w:hint="default" w:ascii="宋体" w:hAnsi="宋体" w:cs="宋体"/>
          <w:color w:val="auto"/>
          <w:kern w:val="0"/>
          <w:sz w:val="24"/>
          <w:lang w:val="en-US" w:eastAsia="zh-CN"/>
        </w:rPr>
      </w:pPr>
      <w:r>
        <w:rPr>
          <w:rFonts w:hint="eastAsia" w:ascii="宋体" w:hAnsi="宋体" w:cs="宋体"/>
          <w:color w:val="auto"/>
          <w:kern w:val="0"/>
          <w:sz w:val="24"/>
          <w:lang w:val="en-US" w:eastAsia="zh-CN"/>
        </w:rPr>
        <w:t>时钟源：内时钟，外时钟</w:t>
      </w:r>
      <w:r>
        <w:rPr>
          <w:rFonts w:hint="eastAsia" w:cs="宋体"/>
          <w:color w:val="auto"/>
          <w:kern w:val="0"/>
          <w:sz w:val="24"/>
          <w:lang w:val="en-US" w:eastAsia="zh-CN"/>
        </w:rPr>
        <w:t>。</w:t>
      </w:r>
    </w:p>
    <w:p>
      <w:pPr>
        <w:spacing w:line="360" w:lineRule="auto"/>
        <w:ind w:firstLine="480" w:firstLineChars="200"/>
        <w:jc w:val="both"/>
        <w:rPr>
          <w:rFonts w:hint="default"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1#PCI5654多功能高速数据采集卡可提供差分16路异步采集，可完成3台产品9路主触点的电压检测。2#PCI5654多功能高速数据采集卡可提供</w:t>
      </w:r>
      <w:r>
        <w:rPr>
          <w:rFonts w:hint="eastAsia" w:ascii="宋体" w:hAnsi="宋体" w:cs="宋体"/>
          <w:color w:val="auto"/>
          <w:kern w:val="0"/>
          <w:sz w:val="24"/>
        </w:rPr>
        <w:t>单端</w:t>
      </w:r>
      <w:r>
        <w:rPr>
          <w:rFonts w:ascii="宋体" w:hAnsi="宋体" w:cs="宋体"/>
          <w:color w:val="auto"/>
          <w:kern w:val="0"/>
          <w:sz w:val="24"/>
        </w:rPr>
        <w:t>32</w:t>
      </w:r>
      <w:r>
        <w:rPr>
          <w:rFonts w:hint="eastAsia" w:ascii="宋体" w:hAnsi="宋体" w:cs="宋体"/>
          <w:color w:val="auto"/>
          <w:kern w:val="0"/>
          <w:sz w:val="24"/>
        </w:rPr>
        <w:t>路</w:t>
      </w:r>
      <w:r>
        <w:rPr>
          <w:rFonts w:hint="eastAsia" w:ascii="Times New Roman" w:hAnsi="Times New Roman" w:cs="Times New Roman"/>
          <w:color w:val="auto"/>
          <w:sz w:val="24"/>
          <w:szCs w:val="24"/>
          <w:lang w:val="en-US" w:eastAsia="zh-CN"/>
        </w:rPr>
        <w:t>异步采集，可完成3台产品24路辅助触点的电压检测。可完成3套负载对应的试验工位可分别进行监测。</w:t>
      </w:r>
    </w:p>
    <w:p>
      <w:pPr>
        <w:numPr>
          <w:numId w:val="0"/>
        </w:numPr>
        <w:jc w:val="both"/>
        <w:rPr>
          <w:rStyle w:val="8"/>
        </w:rPr>
      </w:pPr>
    </w:p>
    <w:p>
      <w:pPr>
        <w:numPr>
          <w:numId w:val="0"/>
        </w:numPr>
        <w:jc w:val="both"/>
        <w:rPr>
          <w:rFonts w:ascii="宋体" w:hAnsi="宋体" w:eastAsia="宋体" w:cs="宋体"/>
          <w:sz w:val="24"/>
          <w:szCs w:val="24"/>
        </w:rPr>
      </w:pPr>
      <w:r>
        <w:rPr>
          <w:rFonts w:ascii="宋体" w:hAnsi="宋体" w:eastAsia="宋体" w:cs="宋体"/>
          <w:b/>
          <w:i w:val="0"/>
          <w:color w:val="000000"/>
          <w:sz w:val="22"/>
          <w:szCs w:val="22"/>
        </w:rPr>
        <w:br w:type="textWrapping"/>
      </w:r>
      <w:r>
        <w:rPr>
          <w:rFonts w:ascii="宋体" w:hAnsi="宋体" w:eastAsia="宋体" w:cs="宋体"/>
          <w:b/>
          <w:i w:val="0"/>
          <w:color w:val="000000"/>
          <w:sz w:val="22"/>
          <w:szCs w:val="22"/>
        </w:rPr>
        <w:t>2</w:t>
      </w:r>
      <w:r>
        <w:rPr>
          <w:rStyle w:val="10"/>
        </w:rPr>
        <w:t xml:space="preserve">、 </w:t>
      </w:r>
      <w:r>
        <w:rPr>
          <w:rStyle w:val="9"/>
        </w:rPr>
        <w:t>★m）监控功能：可设置为“启动”或“不启动”。在进行产品监测时，任意一路达到设置的故障次数后，系统可发出报警提示，并立即切断负载电流、去除触点电压，系统自动停机并保存故障数据和发生故障之前的试验数据（注：被测接触器的监测路数可任意选择）；</w:t>
      </w:r>
      <w:r>
        <w:rPr>
          <w:rStyle w:val="9"/>
        </w:rPr>
        <w:br w:type="textWrapping"/>
      </w:r>
      <w:r>
        <w:rPr>
          <w:rFonts w:ascii="宋体" w:hAnsi="宋体" w:eastAsia="宋体" w:cs="宋体"/>
          <w:b/>
          <w:i w:val="0"/>
          <w:color w:val="000000"/>
          <w:sz w:val="22"/>
          <w:szCs w:val="22"/>
        </w:rPr>
        <w:t>技术支持资料：</w:t>
      </w:r>
      <w:r>
        <w:rPr>
          <w:rFonts w:ascii="宋体" w:hAnsi="宋体" w:eastAsia="宋体" w:cs="宋体"/>
          <w:sz w:val="24"/>
          <w:szCs w:val="24"/>
        </w:rPr>
        <w:t xml:space="preserve"> </w:t>
      </w:r>
    </w:p>
    <w:p>
      <w:pPr>
        <w:pStyle w:val="5"/>
        <w:keepNext/>
        <w:keepLines/>
        <w:pageBreakBefore w:val="0"/>
        <w:widowControl w:val="0"/>
        <w:numPr>
          <w:ilvl w:val="0"/>
          <w:numId w:val="0"/>
        </w:numPr>
        <w:kinsoku/>
        <w:wordWrap/>
        <w:overflowPunct/>
        <w:topLinePunct w:val="0"/>
        <w:autoSpaceDE w:val="0"/>
        <w:autoSpaceDN w:val="0"/>
        <w:bidi w:val="0"/>
        <w:adjustRightInd/>
        <w:snapToGrid/>
        <w:spacing w:before="120" w:after="120" w:line="240" w:lineRule="auto"/>
        <w:ind w:leftChars="0"/>
        <w:textAlignment w:val="auto"/>
        <w:rPr>
          <w:rFonts w:hint="default" w:ascii="黑体" w:hAnsi="黑体" w:eastAsia="黑体" w:cs="黑体"/>
          <w:color w:val="auto"/>
          <w:sz w:val="24"/>
          <w:szCs w:val="24"/>
          <w:lang w:val="en-US" w:eastAsia="zh-CN"/>
        </w:rPr>
      </w:pPr>
      <w:bookmarkStart w:id="1" w:name="_Toc418"/>
      <w:r>
        <w:rPr>
          <w:rFonts w:hint="eastAsia" w:ascii="黑体" w:hAnsi="黑体" w:eastAsia="黑体" w:cs="黑体"/>
          <w:color w:val="auto"/>
          <w:sz w:val="24"/>
          <w:szCs w:val="24"/>
          <w:lang w:val="en-US" w:eastAsia="zh-CN"/>
        </w:rPr>
        <w:t>8.7.5.监控功能</w:t>
      </w:r>
      <w:bookmarkEnd w:id="1"/>
    </w:p>
    <w:p>
      <w:pPr>
        <w:spacing w:line="360" w:lineRule="auto"/>
        <w:ind w:firstLine="480" w:firstLineChars="200"/>
        <w:jc w:val="both"/>
        <w:rPr>
          <w:rFonts w:hint="eastAsia" w:ascii="Times New Roman" w:hAnsi="Times New Roman" w:cs="Times New Roman"/>
          <w:color w:val="auto"/>
          <w:sz w:val="24"/>
          <w:szCs w:val="24"/>
          <w:lang w:val="en-US" w:eastAsia="zh-CN"/>
        </w:rPr>
      </w:pPr>
      <w:r>
        <w:rPr>
          <w:rFonts w:hint="eastAsia" w:ascii="Times New Roman" w:hAnsi="Times New Roman" w:cs="Times New Roman"/>
          <w:color w:val="auto"/>
          <w:sz w:val="24"/>
          <w:szCs w:val="24"/>
          <w:lang w:val="en-US" w:eastAsia="zh-CN"/>
        </w:rPr>
        <w:t>关键指标要求：监控功能：可设置为“启动”或“不启动”。在进行产品监测时，任意一路达到设置的故障次数后，系统可发出报警提示，并立即切断负载电流、去除触点电压，系统自动停机并保存故障数据和发生故障之前的试验数据（注：被测接触器的监测路数可任意选择）。</w:t>
      </w:r>
    </w:p>
    <w:p>
      <w:pPr>
        <w:spacing w:line="360" w:lineRule="auto"/>
        <w:ind w:firstLine="480" w:firstLineChars="200"/>
        <w:jc w:val="both"/>
      </w:pPr>
      <w:r>
        <w:rPr>
          <w:rFonts w:hint="eastAsia" w:ascii="Times New Roman" w:hAnsi="Times New Roman" w:cs="Times New Roman"/>
          <w:color w:val="auto"/>
          <w:sz w:val="24"/>
          <w:szCs w:val="24"/>
          <w:lang w:val="en-US" w:eastAsia="zh-CN"/>
        </w:rPr>
        <w:t>软件设计中，采用专用bool变量标识监控功能状态，采用Long数据型数组标识产品工作次数，最大可实现工作次数2</w:t>
      </w:r>
      <w:r>
        <w:rPr>
          <w:rFonts w:hint="eastAsia" w:ascii="Times New Roman" w:hAnsi="Times New Roman" w:cs="Times New Roman"/>
          <w:color w:val="auto"/>
          <w:sz w:val="24"/>
          <w:szCs w:val="24"/>
          <w:vertAlign w:val="superscript"/>
          <w:lang w:val="en-US" w:eastAsia="zh-CN"/>
        </w:rPr>
        <w:t>63</w:t>
      </w:r>
      <w:r>
        <w:rPr>
          <w:rFonts w:hint="eastAsia" w:ascii="Times New Roman" w:hAnsi="Times New Roman" w:cs="Times New Roman"/>
          <w:color w:val="auto"/>
          <w:sz w:val="24"/>
          <w:szCs w:val="24"/>
          <w:lang w:val="en-US" w:eastAsia="zh-CN"/>
        </w:rPr>
        <w:t>次，采用Int数据型数组分别记录产品各触点故障次数，最大可记录故障次数32767次，满足监控功能要求。软件采用独立线程监控系统工作状态，并调用统一的停机或暂停处理程序，处理程序除完成切断负载电流、去除触点电压等功能外，主要依据产品测试要求单独保存故障数据。故障之前的试验数据在产生后已即时写入数据库。</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1EC75"/>
    <w:multiLevelType w:val="singleLevel"/>
    <w:tmpl w:val="0291EC75"/>
    <w:lvl w:ilvl="0" w:tentative="0">
      <w:start w:val="10"/>
      <w:numFmt w:val="chineseCounting"/>
      <w:suff w:val="nothing"/>
      <w:lvlText w:val="%1、"/>
      <w:lvlJc w:val="left"/>
      <w:rPr>
        <w:rFonts w:hint="eastAsia"/>
      </w:rPr>
    </w:lvl>
  </w:abstractNum>
  <w:abstractNum w:abstractNumId="1">
    <w:nsid w:val="2BE3797D"/>
    <w:multiLevelType w:val="singleLevel"/>
    <w:tmpl w:val="2BE3797D"/>
    <w:lvl w:ilvl="0" w:tentative="0">
      <w:start w:val="7"/>
      <w:numFmt w:val="chineseCounting"/>
      <w:suff w:val="space"/>
      <w:lvlText w:val="（%1）"/>
      <w:lvlJc w:val="left"/>
      <w:rPr>
        <w:rFonts w:hint="eastAsia"/>
      </w:rPr>
    </w:lvl>
  </w:abstractNum>
  <w:abstractNum w:abstractNumId="2">
    <w:nsid w:val="45E3B24C"/>
    <w:multiLevelType w:val="singleLevel"/>
    <w:tmpl w:val="45E3B24C"/>
    <w:lvl w:ilvl="0" w:tentative="0">
      <w:start w:val="1"/>
      <w:numFmt w:val="bullet"/>
      <w:lvlText w:val=""/>
      <w:lvlJc w:val="left"/>
      <w:pPr>
        <w:ind w:left="42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0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C830EB"/>
    <w:rsid w:val="28C83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四级标题"/>
    <w:basedOn w:val="3"/>
    <w:next w:val="4"/>
    <w:qFormat/>
    <w:uiPriority w:val="99"/>
    <w:rPr>
      <w:rFonts w:eastAsia="黑体"/>
      <w:sz w:val="24"/>
    </w:rPr>
  </w:style>
  <w:style w:type="paragraph" w:styleId="3">
    <w:name w:val="Date"/>
    <w:basedOn w:val="1"/>
    <w:next w:val="1"/>
    <w:qFormat/>
    <w:uiPriority w:val="0"/>
    <w:pPr>
      <w:ind w:left="2500" w:leftChars="2500"/>
    </w:pPr>
    <w:rPr>
      <w:rFonts w:ascii="Times New Roman" w:hAnsi="Times New Roman"/>
      <w:szCs w:val="20"/>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fontstyle01"/>
    <w:basedOn w:val="7"/>
    <w:uiPriority w:val="0"/>
    <w:rPr>
      <w:rFonts w:ascii="宋体" w:hAnsi="宋体" w:eastAsia="宋体" w:cs="宋体"/>
      <w:b/>
      <w:color w:val="000000"/>
      <w:sz w:val="32"/>
      <w:szCs w:val="32"/>
    </w:rPr>
  </w:style>
  <w:style w:type="character" w:customStyle="1" w:styleId="9">
    <w:name w:val="fontstyle21"/>
    <w:basedOn w:val="7"/>
    <w:uiPriority w:val="0"/>
    <w:rPr>
      <w:rFonts w:ascii="宋体" w:hAnsi="宋体" w:eastAsia="宋体" w:cs="宋体"/>
      <w:color w:val="000000"/>
      <w:sz w:val="22"/>
      <w:szCs w:val="22"/>
    </w:rPr>
  </w:style>
  <w:style w:type="character" w:customStyle="1" w:styleId="10">
    <w:name w:val="fontstyle31"/>
    <w:basedOn w:val="7"/>
    <w:uiPriority w:val="0"/>
    <w:rPr>
      <w:rFonts w:ascii="黑体" w:hAnsi="宋体" w:eastAsia="黑体" w:cs="黑体"/>
      <w:b/>
      <w:color w:val="000000"/>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2025-09-18T08:51:00Z</dcterms:created>
  <dc:creator>A</dc:creator>
  <cp:lastModifiedBy>A</cp:lastModifiedBy>
  <dcterms:modified xsi:type="dcterms:W3CDTF">2025-09-18T08:54:46Z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